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  <w:highlight w:val="none"/>
        </w:rPr>
        <w:t>需求榜单</w:t>
      </w:r>
    </w:p>
    <w:p>
      <w:pPr>
        <w:snapToGrid w:val="0"/>
        <w:spacing w:line="360" w:lineRule="auto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技术需求一：</w:t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项目名称：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兼容北斗的DFMC天线仿真设计验证与最低运行性能标准研究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ab/>
      </w:r>
    </w:p>
    <w:p>
      <w:pPr>
        <w:numPr>
          <w:ilvl w:val="0"/>
          <w:numId w:val="1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发榜单位：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中国商用飞机有限责任公司北京民用飞机技术研究中心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3、资金额度：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人民币210万元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4、技术难题介绍：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（1）需求背景</w:t>
      </w:r>
    </w:p>
    <w:p>
      <w:pPr>
        <w:snapToGrid w:val="0"/>
        <w:spacing w:line="360" w:lineRule="auto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随着卫星导航技术的逐步发展，双频多星座导航技术已成为未来几年的重点发展方向，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随着北斗全球卫星导航系统的正式开通并投入使用，为提升北斗在民航领域的应用，支撑北斗民航工业国际标准化工作，亟需开展兼容北斗的DFMC天线仿真设计验证与最低运行性能标准研究。通过开展设计方案论证、原型样机研制及测试验证、标准化增量研究等工作，实现支撑北斗机载天线开发及国际标准推进工作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需求内容</w:t>
      </w:r>
    </w:p>
    <w:p>
      <w:pPr>
        <w:numPr>
          <w:ilvl w:val="0"/>
          <w:numId w:val="3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兼容北斗的DFMC机载天线设计论证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形成一套可工程化实施的设备详细升级设计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；</w:t>
      </w:r>
    </w:p>
    <w:p>
      <w:pPr>
        <w:numPr>
          <w:ilvl w:val="0"/>
          <w:numId w:val="3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开展兼容北斗的DFMC机载天线测试验证，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完成功能性能符合性验证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和环境测试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；</w:t>
      </w:r>
    </w:p>
    <w:p>
      <w:pPr>
        <w:numPr>
          <w:ilvl w:val="0"/>
          <w:numId w:val="3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开展GPS L1机载有源天线测试验证，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完成功能性能符合性验证</w:t>
      </w: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和环境测试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；</w:t>
      </w:r>
    </w:p>
    <w:p>
      <w:pPr>
        <w:numPr>
          <w:ilvl w:val="0"/>
          <w:numId w:val="3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开展兼容北斗的DFMC天线最低运行性能研究，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针对GNSS机载天线工业标准和GNSS射频干扰评估标准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开展兼容北斗的增量研究工作</w:t>
      </w:r>
      <w:r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  <w:t>；</w:t>
      </w:r>
    </w:p>
    <w:p>
      <w:pPr>
        <w:numPr>
          <w:ilvl w:val="0"/>
          <w:numId w:val="3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完成2台兼容北斗的DFMC机载天线原型样机研制；</w:t>
      </w:r>
    </w:p>
    <w:p>
      <w:pPr>
        <w:numPr>
          <w:ilvl w:val="0"/>
          <w:numId w:val="3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完成兼容北斗的DFMC机载天线和GPS L1机载天线功能性能测试和环境测试测试方案及测试报告；</w:t>
      </w:r>
    </w:p>
    <w:p>
      <w:pPr>
        <w:numPr>
          <w:ilvl w:val="0"/>
          <w:numId w:val="3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完成双频多星座机载天线最低运行性能标准北斗增量研究报告。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需求目标</w:t>
      </w:r>
    </w:p>
    <w:p>
      <w:pPr>
        <w:numPr>
          <w:ilvl w:val="0"/>
          <w:numId w:val="4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完成2台兼容北斗的DFMC机载天线原型样机研制，并提供设计方案（包含原理图、数模等）；</w:t>
      </w:r>
    </w:p>
    <w:p>
      <w:pPr>
        <w:numPr>
          <w:ilvl w:val="0"/>
          <w:numId w:val="4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完成原型样机功能性能测试、环境测试、跑车测试等测试验证，并形成相应测试报告；</w:t>
      </w:r>
    </w:p>
    <w:p>
      <w:pPr>
        <w:numPr>
          <w:ilvl w:val="0"/>
          <w:numId w:val="4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完成双频GNSS机载有源天线北斗增量研究报告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，并提供与现有DO-373天线标准的追溯关系。</w:t>
      </w:r>
    </w:p>
    <w:p>
      <w:pPr>
        <w:numPr>
          <w:ilvl w:val="0"/>
          <w:numId w:val="2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考核指标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外形尺寸满足ARINC 743中的天线尺寸设计要求；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功能性能要求满足RTCA DO-373中的性能指标要求；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工作频点：GPS L1/L5、Galileo E1/E5a、BDS B1C/B2a；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电压驻波比：在工作频带范围内，天线输出电压驻波比≤2；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极化特性：右旋圆极化；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低噪声放大器增益：≥ 28dB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待测GPS L1天线为当前主流民航飞机主用机载天线，如G5ANT-42AT1或同等类型产品；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提供产品设计方案、三维模型、功能性能试验报告、并开展跑车试验；</w:t>
      </w:r>
    </w:p>
    <w:p>
      <w:pPr>
        <w:numPr>
          <w:ilvl w:val="0"/>
          <w:numId w:val="5"/>
        </w:numPr>
        <w:snapToGrid w:val="0"/>
        <w:spacing w:line="360" w:lineRule="auto"/>
        <w:ind w:firstLine="707" w:firstLineChars="221"/>
        <w:rPr>
          <w:rFonts w:hint="eastAsia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开展兼容北斗的DFMC机载天线工业标准分析，梳理指标定义、性能要求、测试方法及测试流程，报告中体现与RTCA-DO373标准的追溯关系。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（5）产权归属等要求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①产权归属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zh-CN" w:eastAsia="zh-CN"/>
        </w:rPr>
        <w:t>乙方或/和其研发人员利用甲方提供的技术资料、数据、科研经费以及其他物质条件（包括以甲方提供的科研经费购置的设施设备、资料等）所产生的研究开发成果及其相关专利、软件著作权等知识产权及该知识产权的申请权均归甲方所有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②利益分配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  <w:t>无。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eastAsia="仿宋_GB2312" w:cs="仿宋_GB231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③时限要求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自合同签订之日起60日内，完成兼容北斗的DFMC机载天线原型样机设计；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自合同签订之日起90日内，完成兼容北斗的DFMC机载天线原型样机研制；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自合同签订之日起120日内，完成GPS L1机载有源天线测试验证；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自合同签订之日起150日内，完成兼容北斗的DFMC机载天线测试验证；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自合同签订之日起180日内，完成兼容北斗的DFMC机载天线最低运行性能研究。</w:t>
      </w:r>
    </w:p>
    <w:p>
      <w:pPr>
        <w:snapToGrid w:val="0"/>
        <w:spacing w:line="360" w:lineRule="auto"/>
        <w:ind w:firstLine="1280" w:firstLineChars="400"/>
        <w:rPr>
          <w:rFonts w:hint="eastAsia" w:ascii="仿宋_GB2312" w:hAnsi="仿宋_GB2312" w:cs="仿宋_GB2312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联系人：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龚博渊</w:t>
      </w:r>
    </w:p>
    <w:p>
      <w:pPr>
        <w:snapToGrid w:val="0"/>
        <w:spacing w:line="360" w:lineRule="auto"/>
        <w:ind w:firstLine="707" w:firstLineChars="221"/>
        <w:rPr>
          <w:rFonts w:hint="eastAsia" w:ascii="仿宋_GB2312" w:hAnsi="仿宋_GB2312" w:eastAsia="仿宋_GB2312" w:cs="仿宋_GB231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highlight w:val="none"/>
        </w:rPr>
        <w:t>联系方式：</w:t>
      </w:r>
      <w:r>
        <w:rPr>
          <w:rFonts w:hint="eastAsia" w:ascii="仿宋_GB2312" w:hAnsi="仿宋_GB2312" w:cs="仿宋_GB2312"/>
          <w:szCs w:val="32"/>
          <w:highlight w:val="none"/>
          <w:lang w:val="en-US" w:eastAsia="zh-CN"/>
        </w:rPr>
        <w:t>13811559807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BFB22"/>
    <w:multiLevelType w:val="singleLevel"/>
    <w:tmpl w:val="98FBFB2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DC7323"/>
    <w:multiLevelType w:val="singleLevel"/>
    <w:tmpl w:val="15DC732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C118E3D"/>
    <w:multiLevelType w:val="singleLevel"/>
    <w:tmpl w:val="3C118E3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DA7B919"/>
    <w:multiLevelType w:val="singleLevel"/>
    <w:tmpl w:val="5DA7B919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6CF8901E"/>
    <w:multiLevelType w:val="singleLevel"/>
    <w:tmpl w:val="6CF890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CE31E8"/>
    <w:rsid w:val="67F6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758"/>
      <w:jc w:val="left"/>
    </w:pPr>
    <w:rPr>
      <w:rFonts w:ascii="仿宋_GB2312" w:hAnsi="仿宋_GB2312"/>
      <w:kern w:val="0"/>
      <w:szCs w:val="32"/>
      <w:lang w:eastAsia="en-US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2024-01-26T08:12:00Z</dcterms:created>
  <dc:creator>吕嘉静</dc:creator>
  <cp:lastModifiedBy>龚博渊</cp:lastModifiedBy>
  <dcterms:modified xsi:type="dcterms:W3CDTF">2024-03-12T01:53:37Z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