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24"/>
          <w:highlight w:val="none"/>
        </w:rPr>
        <w:t>需求榜单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cs="Times New Roman"/>
          <w:b/>
          <w:bCs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szCs w:val="32"/>
          <w:highlight w:val="none"/>
          <w:lang w:val="en-US" w:eastAsia="zh-CN"/>
        </w:rPr>
        <w:t>本榜单包括两项技术需求，即“</w:t>
      </w:r>
      <w:r>
        <w:rPr>
          <w:rFonts w:hint="default" w:cs="Times New Roman"/>
          <w:b/>
          <w:bCs/>
          <w:szCs w:val="32"/>
          <w:highlight w:val="none"/>
          <w:lang w:val="en-US" w:eastAsia="zh-CN"/>
        </w:rPr>
        <w:t>机载多模HTS卫星通信设备STC适航取证模拟审查</w:t>
      </w:r>
      <w:r>
        <w:rPr>
          <w:rFonts w:hint="eastAsia" w:cs="Times New Roman"/>
          <w:b/>
          <w:bCs/>
          <w:szCs w:val="32"/>
          <w:highlight w:val="none"/>
          <w:lang w:val="en-US" w:eastAsia="zh-CN"/>
        </w:rPr>
        <w:t>”与“DFMC机载导航设备适航取证模拟审查”，揭榜单位需同时满足以下两项需求。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技术需求一：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项目名称：机载多模HTS卫星通信设备STC适航取证模拟审查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发榜单位：中国商用飞机有限责任公司北京民用飞机技术研究中心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3、资金额度：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80万元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4、技术难题介绍：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（1）需求背景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机载高通量（HTS）卫星通信的发展带来巨大的航空互联潜在市场需求。随着信息化技术的发展，飞机主制造商、航空公司和乘客对空地高速、宽带、实时的信息通信需求越来越高。未来飞行不仅要具备乘客、空乘、智能终端设备与飞机客舱四者之间的信息交互能力，还要实现飞机和地面通信网络之间的高速互联。传统的航空通信系统受制于通信速率不足、带宽狭窄、成本高昂等因素，使得飞机上仍有大量有价值的数据无法做到充分发掘和利用，飞机主制造商、航空公司和乘客的空地大容量实时数据传输需求也无法得到满足，加装宽带通信系统的重要性日益凸显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在运输类飞机加装机载多模HTS卫星通信系统，须通过补充型号合格证（STC）适航批准，才能装机使用。为支持机载多模HTS机载卫星通信设备的适航取证工作，摸清适航取证所需体系文件、符合性验证试验及适航审查全流程活动等，本项目开展机载多模HTS卫通设备STC取证咨询及适航模拟审查，形成取证可行性方案、适航工作策划、模拟审查报告及整改方案、培训教材等成果。同时承担机构需在模拟验证活动中提供相应工程技术支持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需求内容</w:t>
      </w:r>
    </w:p>
    <w:p>
      <w:pPr>
        <w:widowControl w:val="0"/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在运输类飞机上加装机载多模HTS卫星通信设备STC适航取证模拟审查，包括以下内容：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开展机载卫星通信设备STC适航取证可行性及方案策划、取证模拟项目规划，形成取证可行性及方案策划报告；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计划阶段、设计阶段、符合性验证阶段开展机载卫星通信设备STC适航取证模拟审查，形成审查报告，并在相应文件的编制和完善过程中提供技术支持，形成机载卫星通信设备计划、设计、符合性验证等审查结论报告及整改方案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开展机载卫星通信设备改装方案模拟审查，形成审查报告，并在相应文件的编制和完善过程中提供技术支持，形成等审查结论报告及整改方案；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开展机载卫星通信设备持续适航文件模拟审查，形成审查报告，并在相应文件的编制和完善过程中提供技术支持，形成等审查结论报告及整改方案；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提供机载设备STC适航取证相关培训，培训人数不少于10人。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需求目标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对机载多模HTS卫星通信设备开展STC适航取证模拟审查，形成取证可行性方案、适航工作策划、模拟审查报告及整改方案、培训教材等。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考核指标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承担方提供以下交付物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表1 承担方需提交的交付物及技术指标要求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976"/>
        <w:gridCol w:w="1263"/>
        <w:gridCol w:w="294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交付物名称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技术指标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机载卫星通信设备取证可行性及策划报告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从适航取证可行性方案、符合性验证、持续适航等全流程进行分析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交付物2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机载卫星通信设备STC取证工程文件清单及编制要求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包含取证过程全流程所需文件，并协助完成相关文件的编制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交付物3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机载卫星通信设备STC取证计划文件模拟审查报告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包含但不限于设备研制方案、合格审定计划、设备构型管理计划、质量保证大纲、环境适应性大纲、四性大纲（安全性、测试性、维修性大纲）等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交付物4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机载卫星通信设备STC取证计划文件模拟审查整改方案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交付物5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机载卫星通信设备STC取证设计文件模拟审查报告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包含但不限于产品规范、软件构型索引、硬件（图纸、BOM表、电装要求等）、外协技术要求、产品测试要求、材料规范、工艺规程、产品使用和维修手册等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交付物6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机载卫星通信设备STC取证设计文件模拟审查整改方案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交付物7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机载卫星通信设备改装方案模拟审查报告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包含但不限于改装设计方案、改装评估文件等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交付物8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机载卫星通信设备改装方案模拟审查整改方案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交付物9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机载卫星通信设备STC取证符合性验证文件模拟审查报告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包含但不限于试验大纲、分析报告、计算报告、试验报告、符合性检查清单、符合性声明等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交付物10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机载卫星通信设备STC取证符合性验证文件模拟审查整改方案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交付物11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机载卫星通信设备持续适航文件模拟审查报告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包含但不限于持续适航手册等文件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交付物12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机载卫星通信设备持续适航文件模拟审查整改方案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交付物13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培训教材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包含机载设备适航取证流程等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交付物14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项目技术总结报告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——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</w:tbl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产权归属等要求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①产权归属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②利益分配</w:t>
      </w: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无。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③时限要求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履约节点内容、时间及对应交付物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212"/>
        <w:gridCol w:w="156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履约节点内容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节点时间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对应交付物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完成机载卫星通信设备适航取证计划及设计阶段模拟审查及整改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2024.8.30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完成机载卫星通信设备适航取证符合性验证阶段模拟审查及整改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2024.10.30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完成项目验收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2024.11.30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交付物13-14</w:t>
            </w:r>
          </w:p>
        </w:tc>
      </w:tr>
    </w:tbl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联系人：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左晶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联系方式：</w:t>
      </w:r>
      <w:r>
        <w:rPr>
          <w:rFonts w:hint="eastAsia" w:cs="Times New Roman"/>
          <w:szCs w:val="32"/>
          <w:highlight w:val="none"/>
          <w:lang w:val="en-US" w:eastAsia="zh-CN"/>
        </w:rPr>
        <w:t>010-57815244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技术需求</w:t>
      </w:r>
      <w:r>
        <w:rPr>
          <w:rFonts w:hint="default" w:ascii="Times New Roman" w:hAnsi="Times New Roman" w:cs="Times New Roman"/>
          <w:b/>
          <w:bCs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numPr>
          <w:ilvl w:val="0"/>
          <w:numId w:val="4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项目名称：DFMC机载导航设备适航取证模拟审查</w:t>
      </w:r>
    </w:p>
    <w:p>
      <w:pPr>
        <w:numPr>
          <w:ilvl w:val="0"/>
          <w:numId w:val="4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发榜单位：中国商用飞机有限责任公司北京民用飞机技术研究中心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3、资金额度：96.18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4、技术难题介绍：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（1）需求背景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斗卫星导航系统（简称“北斗系统”）是中国自行研制的全球卫星导航系统，致力于向全球用户提供高质量的定位、导航、授时和短报文通信服务。自2000年发射第一颗北斗一号卫星，到2020年6月底第55颗卫星在西昌卫星发射中心的发射成功，历经20年，北斗三号系统正式完成全球组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，并于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2023年11月正式获得国际民航组织（ICAO）认可，成为全球通用的卫星导航系统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由于民航运输业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的高安全性、高可靠性等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使得民航成为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北斗卫星导航系统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高价值用户，国产北斗机载导航设备只有获得民航局颁发的适航证书，才能成为合格的航材，才能真正实现北斗导航在民航领域的应用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highlight w:val="none"/>
        </w:rPr>
        <w:t>为支持北斗导航设备的适航取证工作，摸清适航取证所需符合性验证试验及适航审查全流程活动，拟开展北斗机载设备的取证咨询及适航模拟审查</w:t>
      </w:r>
      <w:r>
        <w:rPr>
          <w:rFonts w:hint="default" w:ascii="Times New Roman" w:hAnsi="Times New Roman" w:cs="Times New Roman"/>
          <w:b w:val="0"/>
          <w:bCs w:val="0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highlight w:val="none"/>
        </w:rPr>
        <w:t>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需求内容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本项目将对北斗导航设备开展模拟适航研究，针对北斗导航机载设备进行设备级适航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验证及模拟审查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，形成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完整的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适航取证文件包等成果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包括以下几方面工作：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针对项目需求，开展取证可行性及方案策划、取证模拟项目规划，形成取证可行性及方案策划报告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及适合相关需求的工程文件清单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按照计划阶段、设计阶段、符合性验证阶段开展北斗导航设备适航模拟审查，形成审查报告，并在相应文件的编制和完善过程中提供技术支持，形成北斗导航设备计划、设计、符合性验证等审查文件包；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按照北斗导航设备符合性验证需求，开展设备典型环境符合性验证试验，并出具试验大纲和试验报告；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开展北斗导航设备持续适航文件模拟审查，并在文件的编制和完善过程中提供技术支持，形式北斗导航设备持续适航文件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highlight w:val="none"/>
        </w:rPr>
        <w:t>提供CTSOA取证相关培训，人数不低于10人次</w:t>
      </w:r>
      <w:r>
        <w:rPr>
          <w:rFonts w:hint="default" w:ascii="Times New Roman" w:hAnsi="Times New Roman" w:cs="Times New Roman"/>
          <w:highlight w:val="none"/>
          <w:lang w:eastAsia="zh-CN"/>
        </w:rPr>
        <w:t>。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需求目标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开展北斗导航设备的模拟适航审查，针对北斗导航设备进行设备级适航符合性验证及模拟审查，形成适航取证文件包等成果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考核指标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承担方提供以下交付物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表3 项目交付物及技术指标要求</w:t>
      </w:r>
    </w:p>
    <w:tbl>
      <w:tblPr>
        <w:tblStyle w:val="5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217"/>
        <w:gridCol w:w="1113"/>
        <w:gridCol w:w="272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交付物名称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技术指标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北斗导航设备取证可行性及策划报告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从相关标准梳理、适航路径、持证、符合性验证、持续适航等全流程进行分析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北斗导航设备取证工程文件清单及编制要求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包含取证过程全流程所需文件，并协助完成相关文件的编制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北斗导航设备取证计划文件模拟审查报告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包含但不仅限于设备研制方案、合格审定计划、设备构型管理计划、质量保证大纲、环境适应性大纲、四性大纲（安全性、测试性、可靠性、维修性大纲）等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北斗导航设备取证计划文件模拟审查整改方案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北斗导航设备设计文件模拟审查报告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包含但不仅限于设备需求文件、详细设计文件、设计图样等等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交付物6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北斗导航设备设计文件模拟审查整改方案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交付物7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北斗导航设备典型环境符合性验证试验报告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符合适航相关要求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交付物8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北斗导航设备符合性验证文件模拟审查报告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包含但不仅限于设备试验大纲、分析报告、计算报告、试验报告、符合性检查清单、符合性声明等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交付物9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北斗导航设备符合性验证文件模拟审查整改方案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交付物10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北斗导航设备红标件评审文件清单及模拟审查报告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导航设备红标件状态评审涉及的文件清单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北斗导航设备红标件评审文件模拟审查整改方案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机载北斗导航设备持续适航文件模拟审查报告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包含持续适航文件等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机载北斗导航设备持续适航文件模拟审查整改方案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培训教材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设备级适航取证相关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项目技术总结报告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——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</w:tbl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（5）产权归属等要求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①产权归属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②利益分配</w:t>
      </w:r>
    </w:p>
    <w:p>
      <w:pPr>
        <w:pStyle w:val="2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无。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③时限要求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履约节点内容、时间及对应交付物</w:t>
      </w:r>
    </w:p>
    <w:tbl>
      <w:tblPr>
        <w:tblStyle w:val="5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78"/>
        <w:gridCol w:w="168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履约节点内容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节点时间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对应交付物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完成北斗导航设备适航取证计划及设计阶段模拟审查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2024.8.30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交付物1-6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完成北斗导航设备适航取证符合性验证阶段模拟审查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2024.10.30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交付物7-13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完成项目验收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2024.11.30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交付物14-15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Cs w:val="32"/>
          <w:highlight w:val="none"/>
        </w:rPr>
      </w:pP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联系人：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高易佳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联系方式：</w:t>
      </w:r>
      <w:r>
        <w:rPr>
          <w:rFonts w:hint="eastAsia" w:cs="Times New Roman"/>
          <w:szCs w:val="32"/>
          <w:highlight w:val="none"/>
          <w:lang w:val="en-US" w:eastAsia="zh-CN"/>
        </w:rPr>
        <w:t>010-57815249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4388B"/>
    <w:multiLevelType w:val="singleLevel"/>
    <w:tmpl w:val="A694388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22FE91"/>
    <w:multiLevelType w:val="singleLevel"/>
    <w:tmpl w:val="0122FE9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5DC7323"/>
    <w:multiLevelType w:val="singleLevel"/>
    <w:tmpl w:val="15DC732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CB3D0D2"/>
    <w:multiLevelType w:val="singleLevel"/>
    <w:tmpl w:val="5CB3D0D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5DA7B919"/>
    <w:multiLevelType w:val="singleLevel"/>
    <w:tmpl w:val="5DA7B91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0ABE"/>
    <w:rsid w:val="001B0A15"/>
    <w:rsid w:val="009D6AF7"/>
    <w:rsid w:val="034356D0"/>
    <w:rsid w:val="042B1E56"/>
    <w:rsid w:val="055F10E0"/>
    <w:rsid w:val="063B6D89"/>
    <w:rsid w:val="090D5ED5"/>
    <w:rsid w:val="0BF741A4"/>
    <w:rsid w:val="107C02BD"/>
    <w:rsid w:val="128A0C15"/>
    <w:rsid w:val="18E30BF2"/>
    <w:rsid w:val="196E3339"/>
    <w:rsid w:val="22ED2484"/>
    <w:rsid w:val="256A54D7"/>
    <w:rsid w:val="292E09E5"/>
    <w:rsid w:val="2BE029E2"/>
    <w:rsid w:val="2C3F0138"/>
    <w:rsid w:val="2E0A6619"/>
    <w:rsid w:val="353517E2"/>
    <w:rsid w:val="356B2AE6"/>
    <w:rsid w:val="358A5F42"/>
    <w:rsid w:val="37184E9A"/>
    <w:rsid w:val="376B150B"/>
    <w:rsid w:val="390802D1"/>
    <w:rsid w:val="3A8B7484"/>
    <w:rsid w:val="3B3E7EC8"/>
    <w:rsid w:val="3BC72F16"/>
    <w:rsid w:val="3BFA294F"/>
    <w:rsid w:val="3C1704B0"/>
    <w:rsid w:val="3E9D2049"/>
    <w:rsid w:val="3EDC1CDE"/>
    <w:rsid w:val="4001530F"/>
    <w:rsid w:val="41FC6351"/>
    <w:rsid w:val="454811C9"/>
    <w:rsid w:val="45BC14DB"/>
    <w:rsid w:val="48EC05F0"/>
    <w:rsid w:val="4B55649B"/>
    <w:rsid w:val="4E1865D9"/>
    <w:rsid w:val="50174A9F"/>
    <w:rsid w:val="518B15CF"/>
    <w:rsid w:val="56F064C3"/>
    <w:rsid w:val="58C22A94"/>
    <w:rsid w:val="5CF47C80"/>
    <w:rsid w:val="5FA00D6A"/>
    <w:rsid w:val="67F60ABE"/>
    <w:rsid w:val="696C26CD"/>
    <w:rsid w:val="73E7750B"/>
    <w:rsid w:val="7437261F"/>
    <w:rsid w:val="759012FE"/>
    <w:rsid w:val="7AF04A05"/>
    <w:rsid w:val="7C83448E"/>
    <w:rsid w:val="7EE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758"/>
      <w:jc w:val="left"/>
    </w:pPr>
    <w:rPr>
      <w:rFonts w:ascii="仿宋_GB2312" w:hAnsi="仿宋_GB2312"/>
      <w:kern w:val="0"/>
      <w:szCs w:val="32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2024-01-26T08:12:00Z</dcterms:created>
  <dc:creator>吕嘉静</dc:creator>
  <cp:lastModifiedBy>600701</cp:lastModifiedBy>
  <cp:lastPrinted>2024-03-21T03:31:00Z</cp:lastPrinted>
  <dcterms:modified xsi:type="dcterms:W3CDTF">2024-03-25T07:33:53Z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