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24"/>
          <w:highlight w:val="none"/>
        </w:rPr>
        <w:t>需求榜单</w:t>
      </w:r>
    </w:p>
    <w:p>
      <w:pPr>
        <w:snapToGrid w:val="0"/>
        <w:spacing w:line="360" w:lineRule="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技术需求一：</w:t>
      </w:r>
    </w:p>
    <w:p>
      <w:pPr>
        <w:numPr>
          <w:ilvl w:val="0"/>
          <w:numId w:val="1"/>
        </w:num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项目名称：</w:t>
      </w:r>
      <w:bookmarkStart w:id="0" w:name="_GoBack"/>
      <w:r>
        <w:rPr>
          <w:rFonts w:hint="eastAsia" w:ascii="仿宋_GB2312" w:hAnsi="仿宋_GB2312" w:cs="仿宋_GB2312"/>
          <w:szCs w:val="32"/>
          <w:highlight w:val="none"/>
          <w:lang w:eastAsia="zh-CN"/>
        </w:rPr>
        <w:t>红外视景增强系统多光谱融合</w:t>
      </w:r>
      <w:r>
        <w:rPr>
          <w:rFonts w:hint="eastAsia" w:ascii="仿宋_GB2312" w:hAnsi="仿宋_GB2312" w:cs="仿宋_GB2312"/>
          <w:szCs w:val="32"/>
          <w:highlight w:val="none"/>
          <w:lang w:val="en-US" w:eastAsia="zh-CN"/>
        </w:rPr>
        <w:t>及监控系统研制</w:t>
      </w:r>
      <w:bookmarkEnd w:id="0"/>
    </w:p>
    <w:p>
      <w:pPr>
        <w:numPr>
          <w:ilvl w:val="0"/>
          <w:numId w:val="1"/>
        </w:num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发榜单位：</w:t>
      </w:r>
      <w:r>
        <w:rPr>
          <w:rFonts w:hint="eastAsia" w:ascii="仿宋_GB2312" w:hAnsi="仿宋_GB2312" w:cs="仿宋_GB2312"/>
          <w:szCs w:val="32"/>
          <w:highlight w:val="none"/>
          <w:lang w:eastAsia="zh-CN"/>
        </w:rPr>
        <w:t>中国商飞北研中心</w:t>
      </w:r>
    </w:p>
    <w:p>
      <w:p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rPr>
        <w:t>3、资金额度：</w:t>
      </w:r>
      <w:r>
        <w:rPr>
          <w:rFonts w:hint="eastAsia" w:ascii="仿宋_GB2312" w:hAnsi="仿宋_GB2312" w:cs="仿宋_GB2312"/>
          <w:szCs w:val="32"/>
          <w:highlight w:val="none"/>
          <w:lang w:val="en-US" w:eastAsia="zh-CN"/>
        </w:rPr>
        <w:t>300万元</w:t>
      </w:r>
    </w:p>
    <w:p>
      <w:p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4、技术难题介绍：</w:t>
      </w:r>
    </w:p>
    <w:p>
      <w:pPr>
        <w:snapToGrid w:val="0"/>
        <w:spacing w:line="360" w:lineRule="auto"/>
        <w:ind w:firstLine="707" w:firstLineChars="221"/>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rPr>
        <w:t>（1）需求背景</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lang w:val="en-US" w:eastAsia="zh-CN"/>
        </w:rPr>
      </w:pPr>
      <w:r>
        <w:rPr>
          <w:rFonts w:hint="eastAsia" w:ascii="仿宋_GB2312" w:hAnsi="仿宋_GB2312" w:cs="仿宋_GB2312"/>
          <w:b w:val="0"/>
          <w:bCs w:val="0"/>
          <w:highlight w:val="none"/>
          <w:lang w:val="en-US" w:eastAsia="zh-CN"/>
        </w:rPr>
        <w:t>需求来源于新技术应用验证项目“国产民机驾驶舱红外视景增强技术应用验证”，项目主要开展多光谱前端图像探测原理研究、多光谱图像融合算法研究（包含架构和算法）、多光谱图像融合数据完整性监控算法研究，完成图像融合实现方法等相关技术报告。</w:t>
      </w:r>
    </w:p>
    <w:p>
      <w:pPr>
        <w:numPr>
          <w:ilvl w:val="0"/>
          <w:numId w:val="2"/>
        </w:num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需求内容</w:t>
      </w:r>
    </w:p>
    <w:p>
      <w:pPr>
        <w:numPr>
          <w:ilvl w:val="0"/>
          <w:numId w:val="3"/>
        </w:num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多光谱图像探测设备</w:t>
      </w:r>
      <w:r>
        <w:rPr>
          <w:rFonts w:hint="eastAsia" w:ascii="仿宋_GB2312" w:hAnsi="仿宋_GB2312" w:eastAsia="仿宋_GB2312" w:cs="仿宋_GB2312"/>
          <w:szCs w:val="32"/>
          <w:highlight w:val="none"/>
          <w:lang w:val="en-US" w:eastAsia="zh-CN"/>
        </w:rPr>
        <w:t>研制：多光谱图像探测设备应支持4K分辨率的可见光图像探测功能、1K分辨率的短波红外图像探测功能、1K分辨率的长波红外图像探测功能，应支持通过转接装置适配多种探测器安装接口，应支持图像完整性监测符号注入功能，应支持将多种视频信号格式转换为光纤信号进行输出</w:t>
      </w:r>
      <w:r>
        <w:rPr>
          <w:rFonts w:hint="eastAsia" w:ascii="仿宋_GB2312" w:hAnsi="仿宋_GB2312" w:eastAsia="仿宋_GB2312" w:cs="仿宋_GB2312"/>
          <w:szCs w:val="32"/>
          <w:highlight w:val="none"/>
        </w:rPr>
        <w:t>；</w:t>
      </w:r>
    </w:p>
    <w:p>
      <w:pPr>
        <w:numPr>
          <w:ilvl w:val="0"/>
          <w:numId w:val="3"/>
        </w:num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多光谱图像融合处理设备</w:t>
      </w:r>
      <w:r>
        <w:rPr>
          <w:rFonts w:hint="eastAsia" w:ascii="仿宋_GB2312" w:hAnsi="仿宋_GB2312" w:eastAsia="仿宋_GB2312" w:cs="仿宋_GB2312"/>
          <w:szCs w:val="32"/>
          <w:highlight w:val="none"/>
          <w:lang w:val="en-US" w:eastAsia="zh-CN"/>
        </w:rPr>
        <w:t>研制：</w:t>
      </w:r>
      <w:r>
        <w:rPr>
          <w:rFonts w:hint="eastAsia" w:ascii="仿宋_GB2312" w:hAnsi="仿宋_GB2312" w:eastAsia="仿宋_GB2312" w:cs="仿宋_GB2312"/>
          <w:szCs w:val="32"/>
          <w:highlight w:val="none"/>
        </w:rPr>
        <w:t>多光谱图像融合处理设备应支持使用光纤接口接收可见光、短波红外、长波红外图像数据，</w:t>
      </w:r>
      <w:r>
        <w:rPr>
          <w:rFonts w:hint="eastAsia" w:ascii="仿宋_GB2312" w:hAnsi="仿宋_GB2312" w:eastAsia="仿宋_GB2312" w:cs="仿宋_GB2312"/>
          <w:szCs w:val="32"/>
          <w:highlight w:val="none"/>
          <w:lang w:val="en-US" w:eastAsia="zh-CN"/>
        </w:rPr>
        <w:t>应支持对发榜单位自研算法的工程应用，</w:t>
      </w:r>
      <w:r>
        <w:rPr>
          <w:rFonts w:hint="eastAsia" w:ascii="仿宋_GB2312" w:hAnsi="仿宋_GB2312" w:eastAsia="仿宋_GB2312" w:cs="仿宋_GB2312"/>
          <w:szCs w:val="32"/>
          <w:highlight w:val="none"/>
        </w:rPr>
        <w:t>应支持多光谱图像融合算法的驻留与验证，应支持图像完整性监测功能，应支持使用总线接收控制指令，应支持完成机场跑道识别功能；</w:t>
      </w:r>
    </w:p>
    <w:p>
      <w:pPr>
        <w:numPr>
          <w:ilvl w:val="0"/>
          <w:numId w:val="3"/>
        </w:num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多光谱图像融合处理设备调试环境</w:t>
      </w:r>
      <w:r>
        <w:rPr>
          <w:rFonts w:hint="eastAsia" w:ascii="仿宋_GB2312" w:hAnsi="仿宋_GB2312" w:eastAsia="仿宋_GB2312" w:cs="仿宋_GB2312"/>
          <w:szCs w:val="32"/>
          <w:highlight w:val="none"/>
          <w:lang w:val="en-US" w:eastAsia="zh-CN"/>
        </w:rPr>
        <w:t>搭建：环境</w:t>
      </w:r>
      <w:r>
        <w:rPr>
          <w:rFonts w:hint="eastAsia" w:ascii="仿宋_GB2312" w:hAnsi="仿宋_GB2312" w:eastAsia="仿宋_GB2312" w:cs="仿宋_GB2312"/>
          <w:szCs w:val="32"/>
          <w:highlight w:val="none"/>
        </w:rPr>
        <w:t>应具备图像融合处理算法开发、调试、测试功能及软件环境，同时应驻留相关软件代码。调试环境应支持对多种视频信号的采集功能，处理器性能不应低于Intel i7 14th性能，图像处理器性能不应低于RTX 4080，存储容量不应小于2Tb，内存容量不应小于64Gb；</w:t>
      </w:r>
    </w:p>
    <w:p>
      <w:pPr>
        <w:numPr>
          <w:ilvl w:val="0"/>
          <w:numId w:val="3"/>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试验数据存储设备配置：存储设备应支持通过视频总线接收图像融合画面并实现本地存储功能，可存储图像时长不应小于5小时；</w:t>
      </w:r>
    </w:p>
    <w:p>
      <w:pPr>
        <w:numPr>
          <w:ilvl w:val="0"/>
          <w:numId w:val="3"/>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远程图传设备配置：图传设备应支持通过视频总线接收图像数据，并无线传输至地面端，实现地面监看；</w:t>
      </w:r>
    </w:p>
    <w:p>
      <w:pPr>
        <w:numPr>
          <w:ilvl w:val="0"/>
          <w:numId w:val="3"/>
        </w:num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设计研究报告编制：研究报告应至少包括需求报告、技术方案、详细设计报告、接口控制文件、测试规范、测试报告、硬件各组成单元需求报告、硬件各组成单元设计报告、硬件测试报告、软件各组成单元需求报告、软件各组成单元设计报告、软件测试报告等。</w:t>
      </w:r>
    </w:p>
    <w:p>
      <w:pPr>
        <w:numPr>
          <w:ilvl w:val="0"/>
          <w:numId w:val="2"/>
        </w:num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需求目标</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default" w:ascii="仿宋_GB2312" w:hAnsi="仿宋_GB2312" w:cs="仿宋_GB2312"/>
          <w:b w:val="0"/>
          <w:bCs w:val="0"/>
          <w:highlight w:val="none"/>
          <w:lang w:val="en-US" w:eastAsia="zh-CN"/>
        </w:rPr>
      </w:pPr>
      <w:r>
        <w:rPr>
          <w:rFonts w:hint="eastAsia" w:ascii="仿宋_GB2312" w:hAnsi="仿宋_GB2312" w:cs="仿宋_GB2312"/>
          <w:b w:val="0"/>
          <w:bCs w:val="0"/>
          <w:highlight w:val="none"/>
          <w:lang w:val="en-US" w:eastAsia="zh-CN"/>
        </w:rPr>
        <w:t>基于国产民机驾驶舱红外视景增强技术应用验证项目任务开展红外视景增强系统多光谱融合算法研究。首先通过研制多光谱图像探测设备实现对可见光、短波红外、长波红外视景的捕获；其次研究多光谱融合算法解决融合延时、图像同步等问题，完成多光谱图像融合处理设备研制；最后基于系统架构及软硬件架构编制相关设计、测试报告。</w:t>
      </w:r>
    </w:p>
    <w:p>
      <w:pPr>
        <w:numPr>
          <w:ilvl w:val="0"/>
          <w:numId w:val="2"/>
        </w:num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考核指标</w:t>
      </w:r>
    </w:p>
    <w:p>
      <w:pPr>
        <w:numPr>
          <w:ilvl w:val="0"/>
          <w:numId w:val="4"/>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多光谱图像融合处理单元可探测光谱波段不得少于3种；</w:t>
      </w:r>
    </w:p>
    <w:p>
      <w:pPr>
        <w:numPr>
          <w:ilvl w:val="0"/>
          <w:numId w:val="4"/>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多光谱图像融合处理单元从图像探测到视频总线输出延时不得高于50ms；</w:t>
      </w:r>
    </w:p>
    <w:p>
      <w:pPr>
        <w:numPr>
          <w:ilvl w:val="0"/>
          <w:numId w:val="4"/>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多光谱图像融合处理单元性能要求满足RTCA DO-</w:t>
      </w:r>
      <w:r>
        <w:rPr>
          <w:rFonts w:hint="eastAsia" w:ascii="仿宋_GB2312" w:hAnsi="仿宋_GB2312" w:cs="仿宋_GB2312"/>
          <w:szCs w:val="32"/>
          <w:highlight w:val="none"/>
          <w:lang w:val="en-US" w:eastAsia="zh-CN"/>
        </w:rPr>
        <w:t>315B</w:t>
      </w:r>
      <w:r>
        <w:rPr>
          <w:rFonts w:hint="eastAsia" w:ascii="仿宋_GB2312" w:hAnsi="仿宋_GB2312" w:eastAsia="仿宋_GB2312" w:cs="仿宋_GB2312"/>
          <w:szCs w:val="32"/>
          <w:highlight w:val="none"/>
          <w:lang w:val="en-US" w:eastAsia="zh-CN"/>
        </w:rPr>
        <w:t>中的性能指标要求；</w:t>
      </w:r>
    </w:p>
    <w:p>
      <w:pPr>
        <w:numPr>
          <w:ilvl w:val="0"/>
          <w:numId w:val="4"/>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多光谱图像融合处理单元</w:t>
      </w:r>
      <w:r>
        <w:rPr>
          <w:rFonts w:hint="eastAsia" w:ascii="仿宋_GB2312" w:hAnsi="仿宋_GB2312" w:cs="仿宋_GB2312"/>
          <w:szCs w:val="32"/>
          <w:highlight w:val="none"/>
          <w:lang w:val="en-US" w:eastAsia="zh-CN"/>
        </w:rPr>
        <w:t>内置图像融合</w:t>
      </w:r>
      <w:r>
        <w:rPr>
          <w:rFonts w:hint="eastAsia" w:ascii="仿宋_GB2312" w:hAnsi="仿宋_GB2312" w:eastAsia="仿宋_GB2312" w:cs="仿宋_GB2312"/>
          <w:szCs w:val="32"/>
          <w:highlight w:val="none"/>
          <w:lang w:val="en-US" w:eastAsia="zh-CN"/>
        </w:rPr>
        <w:t>算法不少于</w:t>
      </w:r>
      <w:r>
        <w:rPr>
          <w:rFonts w:hint="eastAsia" w:ascii="仿宋_GB2312" w:hAnsi="仿宋_GB2312" w:cs="仿宋_GB2312"/>
          <w:szCs w:val="32"/>
          <w:highlight w:val="none"/>
          <w:lang w:val="en-US" w:eastAsia="zh-CN"/>
        </w:rPr>
        <w:t>2</w:t>
      </w:r>
      <w:r>
        <w:rPr>
          <w:rFonts w:hint="eastAsia" w:ascii="仿宋_GB2312" w:hAnsi="仿宋_GB2312" w:eastAsia="仿宋_GB2312" w:cs="仿宋_GB2312"/>
          <w:szCs w:val="32"/>
          <w:highlight w:val="none"/>
          <w:lang w:val="en-US" w:eastAsia="zh-CN"/>
        </w:rPr>
        <w:t>套</w:t>
      </w:r>
      <w:r>
        <w:rPr>
          <w:rFonts w:hint="eastAsia" w:ascii="仿宋_GB2312" w:hAnsi="仿宋_GB2312" w:cs="仿宋_GB2312"/>
          <w:szCs w:val="32"/>
          <w:highlight w:val="none"/>
          <w:lang w:val="en-US" w:eastAsia="zh-CN"/>
        </w:rPr>
        <w:t>，并提供源代码；</w:t>
      </w:r>
    </w:p>
    <w:p>
      <w:pPr>
        <w:numPr>
          <w:ilvl w:val="0"/>
          <w:numId w:val="4"/>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多光谱图像融合处理单元</w:t>
      </w:r>
      <w:r>
        <w:rPr>
          <w:rFonts w:hint="eastAsia" w:ascii="仿宋_GB2312" w:hAnsi="仿宋_GB2312" w:cs="仿宋_GB2312"/>
          <w:szCs w:val="32"/>
          <w:highlight w:val="none"/>
          <w:lang w:val="en-US" w:eastAsia="zh-CN"/>
        </w:rPr>
        <w:t>输出图像分辨率不低于1280*1024像素；</w:t>
      </w:r>
    </w:p>
    <w:p>
      <w:pPr>
        <w:numPr>
          <w:ilvl w:val="0"/>
          <w:numId w:val="4"/>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多光谱图像融合处理单元</w:t>
      </w:r>
      <w:r>
        <w:rPr>
          <w:rFonts w:hint="eastAsia" w:ascii="仿宋_GB2312" w:hAnsi="仿宋_GB2312" w:cs="仿宋_GB2312"/>
          <w:szCs w:val="32"/>
          <w:highlight w:val="none"/>
          <w:lang w:val="en-US" w:eastAsia="zh-CN"/>
        </w:rPr>
        <w:t>可以有效识别的故障类型不少于4种；</w:t>
      </w:r>
    </w:p>
    <w:p>
      <w:pPr>
        <w:numPr>
          <w:ilvl w:val="0"/>
          <w:numId w:val="4"/>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数据存储设备可存储图像时长不应小于5小时</w:t>
      </w:r>
      <w:r>
        <w:rPr>
          <w:rFonts w:hint="eastAsia" w:ascii="仿宋_GB2312" w:hAnsi="仿宋_GB2312" w:cs="仿宋_GB2312"/>
          <w:szCs w:val="32"/>
          <w:highlight w:val="none"/>
          <w:lang w:val="en-US" w:eastAsia="zh-CN"/>
        </w:rPr>
        <w:t>；</w:t>
      </w:r>
    </w:p>
    <w:p>
      <w:pPr>
        <w:numPr>
          <w:ilvl w:val="0"/>
          <w:numId w:val="4"/>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b w:val="0"/>
          <w:bCs w:val="0"/>
          <w:highlight w:val="none"/>
        </w:rPr>
        <w:t>多光谱图像融合处理设备调试环境</w:t>
      </w:r>
      <w:r>
        <w:rPr>
          <w:rFonts w:hint="eastAsia" w:ascii="仿宋_GB2312" w:hAnsi="仿宋_GB2312" w:cs="仿宋_GB2312"/>
          <w:b w:val="0"/>
          <w:bCs w:val="0"/>
          <w:highlight w:val="none"/>
          <w:lang w:val="en-US" w:eastAsia="zh-CN"/>
        </w:rPr>
        <w:t>可支持不少于4种类型的探测器接口；</w:t>
      </w:r>
    </w:p>
    <w:p>
      <w:pPr>
        <w:numPr>
          <w:ilvl w:val="0"/>
          <w:numId w:val="4"/>
        </w:num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cs="仿宋_GB2312"/>
          <w:b w:val="0"/>
          <w:bCs w:val="0"/>
          <w:highlight w:val="none"/>
          <w:lang w:val="en-US" w:eastAsia="zh-CN"/>
        </w:rPr>
        <w:t>远程图传设备配置传输距离不低于10公里。</w:t>
      </w:r>
    </w:p>
    <w:p>
      <w:pPr>
        <w:snapToGrid w:val="0"/>
        <w:spacing w:line="360" w:lineRule="auto"/>
        <w:ind w:firstLine="707" w:firstLineChars="221"/>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（5）产权归属等要求</w:t>
      </w:r>
    </w:p>
    <w:p>
      <w:pPr>
        <w:snapToGrid w:val="0"/>
        <w:spacing w:line="360" w:lineRule="auto"/>
        <w:ind w:firstLine="1280" w:firstLineChars="400"/>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rPr>
        <w:t>①产权归属</w:t>
      </w:r>
      <w:r>
        <w:rPr>
          <w:rFonts w:hint="eastAsia" w:ascii="仿宋_GB2312" w:hAnsi="仿宋_GB2312" w:cs="仿宋_GB2312"/>
          <w:szCs w:val="32"/>
          <w:highlight w:val="none"/>
          <w:lang w:eastAsia="zh-CN"/>
        </w:rPr>
        <w:t>：本项目的所产生的研究开发成果及相关专利、软件著作权等知识产权及该知识产权的申请权均归发榜单位中国商飞北研中心所有，揭榜单位不得复制或转让给第三方。</w:t>
      </w:r>
    </w:p>
    <w:p>
      <w:pPr>
        <w:snapToGrid w:val="0"/>
        <w:spacing w:line="360" w:lineRule="auto"/>
        <w:ind w:firstLine="1280" w:firstLineChars="400"/>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rPr>
        <w:t>②利益分配</w:t>
      </w:r>
      <w:r>
        <w:rPr>
          <w:rFonts w:hint="eastAsia" w:ascii="仿宋_GB2312" w:hAnsi="仿宋_GB2312" w:cs="仿宋_GB2312"/>
          <w:szCs w:val="32"/>
          <w:highlight w:val="none"/>
          <w:lang w:eastAsia="zh-CN"/>
        </w:rPr>
        <w:t>：发榜单位有权利用揭榜单位按照项目约定提供的研究开发成果进行后续改进，由此产生的具有实质性或创造性技术进步特征的新的技术成果及其权属，属发榜单位所有。</w:t>
      </w:r>
    </w:p>
    <w:p>
      <w:pPr>
        <w:snapToGrid w:val="0"/>
        <w:spacing w:line="360" w:lineRule="auto"/>
        <w:ind w:firstLine="1280" w:firstLineChars="400"/>
        <w:rPr>
          <w:rFonts w:hint="eastAsia" w:ascii="仿宋_GB2312" w:hAnsi="仿宋_GB2312" w:cs="仿宋_GB2312"/>
          <w:szCs w:val="32"/>
          <w:highlight w:val="none"/>
          <w:lang w:eastAsia="zh-CN"/>
        </w:rPr>
      </w:pPr>
      <w:r>
        <w:rPr>
          <w:rFonts w:hint="eastAsia" w:ascii="仿宋_GB2312" w:hAnsi="仿宋_GB2312" w:eastAsia="仿宋_GB2312" w:cs="仿宋_GB2312"/>
          <w:szCs w:val="32"/>
          <w:highlight w:val="none"/>
        </w:rPr>
        <w:t>③时限要求</w:t>
      </w:r>
      <w:r>
        <w:rPr>
          <w:rFonts w:hint="eastAsia" w:ascii="仿宋_GB2312" w:hAnsi="仿宋_GB2312" w:cs="仿宋_GB2312"/>
          <w:szCs w:val="32"/>
          <w:highlight w:val="none"/>
          <w:lang w:eastAsia="zh-CN"/>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771"/>
        <w:gridCol w:w="1594"/>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pStyle w:val="8"/>
              <w:spacing w:line="240" w:lineRule="auto"/>
              <w:ind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序号</w:t>
            </w:r>
          </w:p>
        </w:tc>
        <w:tc>
          <w:tcPr>
            <w:tcW w:w="2771" w:type="dxa"/>
          </w:tcPr>
          <w:p>
            <w:pPr>
              <w:pStyle w:val="8"/>
              <w:spacing w:line="240" w:lineRule="auto"/>
              <w:ind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履约节点内容</w:t>
            </w:r>
          </w:p>
        </w:tc>
        <w:tc>
          <w:tcPr>
            <w:tcW w:w="1594" w:type="dxa"/>
          </w:tcPr>
          <w:p>
            <w:pPr>
              <w:pStyle w:val="8"/>
              <w:spacing w:line="240" w:lineRule="auto"/>
              <w:ind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节点时间</w:t>
            </w:r>
          </w:p>
        </w:tc>
        <w:tc>
          <w:tcPr>
            <w:tcW w:w="3327" w:type="dxa"/>
          </w:tcPr>
          <w:p>
            <w:pPr>
              <w:pStyle w:val="8"/>
              <w:spacing w:line="240" w:lineRule="auto"/>
              <w:ind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对应交付物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top"/>
          </w:tcPr>
          <w:p>
            <w:pPr>
              <w:pStyle w:val="8"/>
              <w:spacing w:line="240" w:lineRule="auto"/>
              <w:ind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w:t>
            </w:r>
          </w:p>
        </w:tc>
        <w:tc>
          <w:tcPr>
            <w:tcW w:w="2771"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完成多光谱融合处理设备方案、接口、结构、初步设计与定义；</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完成电缆方案设计；</w:t>
            </w:r>
          </w:p>
        </w:tc>
        <w:tc>
          <w:tcPr>
            <w:tcW w:w="1594"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自合同签订之日起1个月内</w:t>
            </w:r>
          </w:p>
        </w:tc>
        <w:tc>
          <w:tcPr>
            <w:tcW w:w="3327"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需求报告初版，1份；</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技术方案，1份；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top"/>
          </w:tcPr>
          <w:p>
            <w:pPr>
              <w:pStyle w:val="8"/>
              <w:spacing w:line="240" w:lineRule="auto"/>
              <w:ind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2</w:t>
            </w:r>
          </w:p>
        </w:tc>
        <w:tc>
          <w:tcPr>
            <w:tcW w:w="2771"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完成设备安装方案设计、完成多光谱图像融合处理设备调试环境搭建；</w:t>
            </w:r>
          </w:p>
        </w:tc>
        <w:tc>
          <w:tcPr>
            <w:tcW w:w="1594"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自合同签订之日起2个月内</w:t>
            </w:r>
          </w:p>
        </w:tc>
        <w:tc>
          <w:tcPr>
            <w:tcW w:w="3327"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多光谱图像探测设备支架，1套；</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设备调试环境，1套；</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技术方案，1份；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top"/>
          </w:tcPr>
          <w:p>
            <w:pPr>
              <w:pStyle w:val="8"/>
              <w:spacing w:line="240" w:lineRule="auto"/>
              <w:ind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3</w:t>
            </w:r>
          </w:p>
        </w:tc>
        <w:tc>
          <w:tcPr>
            <w:tcW w:w="2771"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完成多光谱图像融合处理设备线缆制作、试验数据存储与传输方案设计；</w:t>
            </w:r>
          </w:p>
        </w:tc>
        <w:tc>
          <w:tcPr>
            <w:tcW w:w="1594"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自合同签订之日起4个月内</w:t>
            </w:r>
          </w:p>
        </w:tc>
        <w:tc>
          <w:tcPr>
            <w:tcW w:w="3327"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多光谱图像融合处理设备线缆，1套；</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试验数据存储装置，1套；</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远程图传装置，1套；</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硬件各组成单元需求报告，1份；</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软件各组成单元需求报告，1份；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top"/>
          </w:tcPr>
          <w:p>
            <w:pPr>
              <w:pStyle w:val="8"/>
              <w:spacing w:line="240" w:lineRule="auto"/>
              <w:ind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4</w:t>
            </w:r>
          </w:p>
        </w:tc>
        <w:tc>
          <w:tcPr>
            <w:tcW w:w="2771"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完成多光谱图像融合处理单元软硬件详细设计</w:t>
            </w:r>
          </w:p>
        </w:tc>
        <w:tc>
          <w:tcPr>
            <w:tcW w:w="1594"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自合同签订之日起6个月内</w:t>
            </w:r>
          </w:p>
        </w:tc>
        <w:tc>
          <w:tcPr>
            <w:tcW w:w="3327"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硬件各组成单元设计报告，1份；</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软件各组成单元设计报告，1份；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8"/>
              <w:spacing w:line="240" w:lineRule="auto"/>
              <w:ind w:firstLine="0" w:firstLineChars="0"/>
              <w:jc w:val="center"/>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5</w:t>
            </w:r>
          </w:p>
        </w:tc>
        <w:tc>
          <w:tcPr>
            <w:tcW w:w="2771"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完成多光谱图像融合处理设备研制</w:t>
            </w:r>
          </w:p>
        </w:tc>
        <w:tc>
          <w:tcPr>
            <w:tcW w:w="1594"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自合同签订之日起7个月内</w:t>
            </w:r>
          </w:p>
        </w:tc>
        <w:tc>
          <w:tcPr>
            <w:tcW w:w="3327" w:type="dxa"/>
            <w:vAlign w:val="center"/>
          </w:tcPr>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多光谱图像探测设备，1套；</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多光谱图像融合处理设备，1套；</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其它随附文档，1套；</w:t>
            </w:r>
          </w:p>
          <w:p>
            <w:pPr>
              <w:pStyle w:val="8"/>
              <w:spacing w:line="240" w:lineRule="auto"/>
              <w:ind w:firstLine="0" w:firstLineChars="0"/>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软件程序源代码，1套；</w:t>
            </w:r>
          </w:p>
        </w:tc>
      </w:tr>
    </w:tbl>
    <w:p>
      <w:pPr>
        <w:pStyle w:val="3"/>
        <w:rPr>
          <w:rFonts w:hint="eastAsia"/>
          <w:lang w:eastAsia="zh-CN"/>
        </w:rPr>
      </w:pPr>
    </w:p>
    <w:p>
      <w:pPr>
        <w:snapToGrid w:val="0"/>
        <w:spacing w:line="360" w:lineRule="auto"/>
        <w:ind w:firstLine="707" w:firstLineChars="221"/>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rPr>
        <w:t>联系人：</w:t>
      </w:r>
      <w:r>
        <w:rPr>
          <w:rFonts w:hint="eastAsia" w:ascii="仿宋_GB2312" w:hAnsi="仿宋_GB2312" w:cs="仿宋_GB2312"/>
          <w:szCs w:val="32"/>
          <w:highlight w:val="none"/>
          <w:lang w:val="en-US" w:eastAsia="zh-CN"/>
        </w:rPr>
        <w:t>姚鑫鹏</w:t>
      </w:r>
    </w:p>
    <w:p>
      <w:pPr>
        <w:snapToGrid w:val="0"/>
        <w:spacing w:line="360" w:lineRule="auto"/>
        <w:ind w:firstLine="707" w:firstLineChars="221"/>
        <w:rPr>
          <w:rFonts w:hint="eastAsia" w:ascii="仿宋_GB2312" w:hAnsi="仿宋_GB2312" w:eastAsia="微软雅黑" w:cs="仿宋_GB2312"/>
          <w:szCs w:val="32"/>
          <w:highlight w:val="none"/>
          <w:lang w:val="en-US" w:eastAsia="zh-CN"/>
        </w:rPr>
      </w:pPr>
      <w:r>
        <w:rPr>
          <w:rFonts w:hint="eastAsia" w:ascii="仿宋_GB2312" w:hAnsi="仿宋_GB2312" w:eastAsia="仿宋_GB2312" w:cs="仿宋_GB2312"/>
          <w:szCs w:val="32"/>
          <w:highlight w:val="none"/>
        </w:rPr>
        <w:t>联系方式：</w:t>
      </w:r>
      <w:r>
        <w:fldChar w:fldCharType="begin"/>
      </w:r>
      <w:r>
        <w:instrText xml:space="preserve"> HYPERLINK "mailto:zhuxianjie@comac.intra" </w:instrText>
      </w:r>
      <w:r>
        <w:fldChar w:fldCharType="separate"/>
      </w:r>
      <w:r>
        <w:rPr>
          <w:rStyle w:val="7"/>
          <w:rFonts w:hint="eastAsia" w:ascii="Arial" w:hAnsi="Arial" w:eastAsia="微软雅黑" w:cs="Arial"/>
          <w:kern w:val="0"/>
          <w:szCs w:val="32"/>
          <w:lang w:val="en-US" w:eastAsia="zh-CN" w:bidi="ar"/>
        </w:rPr>
        <w:t>yaoxinpeng</w:t>
      </w:r>
      <w:r>
        <w:rPr>
          <w:rStyle w:val="7"/>
          <w:rFonts w:ascii="Arial" w:hAnsi="Arial" w:eastAsia="微软雅黑" w:cs="Arial"/>
          <w:kern w:val="0"/>
          <w:szCs w:val="32"/>
          <w:lang w:bidi="ar"/>
        </w:rPr>
        <w:t>@comac.</w:t>
      </w:r>
      <w:r>
        <w:rPr>
          <w:rStyle w:val="7"/>
          <w:rFonts w:hint="eastAsia" w:ascii="Arial" w:hAnsi="Arial" w:eastAsia="微软雅黑" w:cs="Arial"/>
          <w:kern w:val="0"/>
          <w:szCs w:val="32"/>
          <w:lang w:val="en-US" w:eastAsia="zh-CN" w:bidi="ar"/>
        </w:rPr>
        <w:t>c</w:t>
      </w:r>
      <w:r>
        <w:rPr>
          <w:rStyle w:val="7"/>
          <w:rFonts w:ascii="Arial" w:hAnsi="Arial" w:eastAsia="微软雅黑" w:cs="Arial"/>
          <w:kern w:val="0"/>
          <w:szCs w:val="32"/>
          <w:lang w:bidi="ar"/>
        </w:rPr>
        <w:fldChar w:fldCharType="end"/>
      </w:r>
      <w:r>
        <w:rPr>
          <w:rStyle w:val="7"/>
          <w:rFonts w:hint="eastAsia" w:ascii="Arial" w:hAnsi="Arial" w:eastAsia="微软雅黑" w:cs="Arial"/>
          <w:kern w:val="0"/>
          <w:szCs w:val="32"/>
          <w:lang w:val="en-US" w:eastAsia="zh-CN" w:bidi="ar"/>
        </w:rPr>
        <w:t>c</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BFB22"/>
    <w:multiLevelType w:val="singleLevel"/>
    <w:tmpl w:val="98FBFB22"/>
    <w:lvl w:ilvl="0" w:tentative="0">
      <w:start w:val="1"/>
      <w:numFmt w:val="decimal"/>
      <w:suff w:val="nothing"/>
      <w:lvlText w:val="%1、"/>
      <w:lvlJc w:val="left"/>
    </w:lvl>
  </w:abstractNum>
  <w:abstractNum w:abstractNumId="1">
    <w:nsid w:val="15DC7323"/>
    <w:multiLevelType w:val="singleLevel"/>
    <w:tmpl w:val="15DC7323"/>
    <w:lvl w:ilvl="0" w:tentative="0">
      <w:start w:val="1"/>
      <w:numFmt w:val="decimal"/>
      <w:suff w:val="nothing"/>
      <w:lvlText w:val="%1、"/>
      <w:lvlJc w:val="left"/>
    </w:lvl>
  </w:abstractNum>
  <w:abstractNum w:abstractNumId="2">
    <w:nsid w:val="515B82C3"/>
    <w:multiLevelType w:val="singleLevel"/>
    <w:tmpl w:val="515B82C3"/>
    <w:lvl w:ilvl="0" w:tentative="0">
      <w:start w:val="1"/>
      <w:numFmt w:val="decimal"/>
      <w:suff w:val="nothing"/>
      <w:lvlText w:val="%1、"/>
      <w:lvlJc w:val="left"/>
    </w:lvl>
  </w:abstractNum>
  <w:abstractNum w:abstractNumId="3">
    <w:nsid w:val="5DA7B919"/>
    <w:multiLevelType w:val="singleLevel"/>
    <w:tmpl w:val="5DA7B919"/>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TVhZDdmYTVkMjc1Y2M0Y2IyZDNhMDFlNDAwODYifQ=="/>
  </w:docVars>
  <w:rsids>
    <w:rsidRoot w:val="67F60ABE"/>
    <w:rsid w:val="104973BF"/>
    <w:rsid w:val="14CC1A9C"/>
    <w:rsid w:val="2AFB5E16"/>
    <w:rsid w:val="2CEE531B"/>
    <w:rsid w:val="3216448E"/>
    <w:rsid w:val="366B1720"/>
    <w:rsid w:val="41A742D8"/>
    <w:rsid w:val="428D23CC"/>
    <w:rsid w:val="4ADF7748"/>
    <w:rsid w:val="4F3E7147"/>
    <w:rsid w:val="57AA28B4"/>
    <w:rsid w:val="5AD169D5"/>
    <w:rsid w:val="5C853E3A"/>
    <w:rsid w:val="65B53058"/>
    <w:rsid w:val="67F60ABE"/>
    <w:rsid w:val="709C1767"/>
    <w:rsid w:val="78472357"/>
    <w:rsid w:val="789F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rPr>
  </w:style>
  <w:style w:type="paragraph" w:styleId="3">
    <w:name w:val="Body Text"/>
    <w:basedOn w:val="1"/>
    <w:next w:val="1"/>
    <w:qFormat/>
    <w:uiPriority w:val="1"/>
    <w:pPr>
      <w:ind w:left="758"/>
      <w:jc w:val="left"/>
    </w:pPr>
    <w:rPr>
      <w:rFonts w:ascii="仿宋_GB2312" w:hAnsi="仿宋_GB2312"/>
      <w:kern w:val="0"/>
      <w:szCs w:val="32"/>
      <w:lang w:eastAsia="en-US"/>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1C769A"/>
      <w:u w:val="none"/>
    </w:rPr>
  </w:style>
  <w:style w:type="paragraph" w:customStyle="1" w:styleId="8">
    <w:name w:val="标准文件_段"/>
    <w:autoRedefine/>
    <w:qFormat/>
    <w:uiPriority w:val="0"/>
    <w:pPr>
      <w:widowControl w:val="0"/>
      <w:spacing w:after="160" w:line="360" w:lineRule="auto"/>
      <w:ind w:firstLine="198"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2024-01-26T08:12:00Z</dcterms:created>
  <dc:creator>吕嘉静</dc:creator>
  <cp:lastModifiedBy>张鹏帆</cp:lastModifiedBy>
  <dcterms:modified xsi:type="dcterms:W3CDTF">2024-03-27T11:02:09Z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A53DC0FD2307407F922534A2008DC0FE_13</vt:lpwstr>
  </property>
</Properties>
</file>