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技术需求一：</w:t>
      </w:r>
    </w:p>
    <w:p>
      <w:pPr>
        <w:numPr>
          <w:ilvl w:val="0"/>
          <w:numId w:val="1"/>
        </w:numPr>
        <w:snapToGrid w:val="0"/>
        <w:spacing w:line="360" w:lineRule="auto"/>
        <w:ind w:firstLine="707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</w:t>
      </w:r>
      <w:r>
        <w:rPr>
          <w:rFonts w:hint="eastAsia" w:ascii="宋体" w:hAnsi="宋体" w:cs="宋体"/>
        </w:rPr>
        <w:t>智能电子飞行包系统机场移动地图场面滑行引导功能开发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发榜单位：中国商飞北研中心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</w:t>
      </w:r>
      <w:r>
        <w:rPr>
          <w:rFonts w:hint="eastAsia" w:ascii="仿宋_GB2312" w:hAnsi="仿宋_GB2312" w:cs="仿宋_GB2312"/>
          <w:szCs w:val="32"/>
          <w:lang w:val="en-US" w:eastAsia="zh-CN"/>
        </w:rPr>
        <w:t>126</w:t>
      </w:r>
      <w:r>
        <w:rPr>
          <w:rFonts w:hint="eastAsia" w:ascii="仿宋_GB2312" w:hAnsi="仿宋_GB2312" w:cs="仿宋_GB2312"/>
          <w:szCs w:val="32"/>
        </w:rPr>
        <w:t>万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pStyle w:val="2"/>
        <w:ind w:left="0" w:leftChars="0" w:firstLine="640" w:firstLineChars="200"/>
        <w:rPr>
          <w:lang w:eastAsia="zh-CN"/>
        </w:rPr>
      </w:pPr>
      <w:r>
        <w:rPr>
          <w:rFonts w:hint="eastAsia"/>
          <w:lang w:eastAsia="zh-CN"/>
        </w:rPr>
        <w:t>智能电子飞行包机场移动地图功能辅助飞行员规划滑行路径，获取最佳滑行路线指引，可提升飞行员情景意识，提高场面运行安全水平。机场移动地图还应提供场面感知与告警功能、场面智能引导显示与交互功能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宋体" w:hAnsi="宋体" w:cs="宋体"/>
          <w:lang w:val="en-US" w:eastAsia="zh-CN"/>
        </w:rPr>
        <w:t>对于</w:t>
      </w:r>
      <w:r>
        <w:rPr>
          <w:rFonts w:hint="eastAsia"/>
          <w:lang w:eastAsia="zh-CN"/>
        </w:rPr>
        <w:t>场面感知与告警功能，</w:t>
      </w:r>
      <w:r>
        <w:rPr>
          <w:rFonts w:hint="eastAsia" w:ascii="宋体" w:hAnsi="宋体" w:cs="宋体"/>
        </w:rPr>
        <w:t>在航空器滑行过程中，支持识别潜在风险、识别冲突、实时感知飞机滑行工作状态</w:t>
      </w:r>
      <w:r>
        <w:rPr>
          <w:rFonts w:hint="eastAsia" w:ascii="宋体" w:hAnsi="宋体" w:cs="宋体"/>
          <w:lang w:val="en-US" w:eastAsia="zh-CN"/>
        </w:rPr>
        <w:t>与</w:t>
      </w:r>
      <w:r>
        <w:rPr>
          <w:rFonts w:hint="eastAsia" w:ascii="宋体" w:hAnsi="宋体" w:cs="宋体"/>
        </w:rPr>
        <w:t>对潜在风险、冲突、飞机异常滑行工作状态（如偏离规划滑行路径）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hint="eastAsia" w:ascii="宋体" w:hAnsi="宋体" w:cs="宋体"/>
        </w:rPr>
        <w:t>告警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对于</w:t>
      </w:r>
      <w:r>
        <w:rPr>
          <w:rFonts w:hint="eastAsia"/>
          <w:lang w:eastAsia="zh-CN"/>
        </w:rPr>
        <w:t>场面智能引导显示与交互功能，</w:t>
      </w:r>
      <w:r>
        <w:rPr>
          <w:rFonts w:hint="eastAsia" w:ascii="宋体" w:hAnsi="宋体" w:cs="宋体"/>
        </w:rPr>
        <w:t>在航空器滑行过程中，支持实时显示包含过点时刻、关键点位等待倒计时等信息的引导路径，并根据场面运行交通态势，为飞行员提供分段的参考滑行速度，实现按需时刻滑行引导能力。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需求目标</w:t>
      </w:r>
    </w:p>
    <w:p>
      <w:pPr>
        <w:pStyle w:val="2"/>
        <w:ind w:left="0" w:firstLine="42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机场移动地图</w:t>
      </w:r>
      <w:r>
        <w:rPr>
          <w:rFonts w:hint="eastAsia"/>
          <w:lang w:val="en-US" w:eastAsia="zh-CN"/>
        </w:rPr>
        <w:t>的</w:t>
      </w:r>
      <w:r>
        <w:rPr>
          <w:rFonts w:hint="eastAsia" w:ascii="宋体" w:hAnsi="宋体" w:cs="宋体"/>
        </w:rPr>
        <w:t>场面感知与告警</w:t>
      </w:r>
      <w:r>
        <w:rPr>
          <w:rFonts w:hint="eastAsia" w:ascii="宋体" w:hAnsi="宋体" w:cs="宋体"/>
          <w:lang w:val="en-US" w:eastAsia="zh-CN"/>
        </w:rPr>
        <w:t>模块、</w:t>
      </w:r>
      <w:r>
        <w:rPr>
          <w:rFonts w:hint="eastAsia"/>
          <w:lang w:eastAsia="zh-CN"/>
        </w:rPr>
        <w:t>机场移动地图</w:t>
      </w:r>
      <w:r>
        <w:rPr>
          <w:rFonts w:hint="eastAsia"/>
          <w:lang w:val="en-US" w:eastAsia="zh-CN"/>
        </w:rPr>
        <w:t>的</w:t>
      </w:r>
      <w:r>
        <w:rPr>
          <w:rFonts w:hint="eastAsia" w:ascii="宋体" w:hAnsi="宋体" w:cs="宋体"/>
        </w:rPr>
        <w:t>场面智能引导显示与交互</w:t>
      </w:r>
      <w:r>
        <w:rPr>
          <w:rFonts w:hint="eastAsia"/>
          <w:lang w:val="en-US" w:eastAsia="zh-CN"/>
        </w:rPr>
        <w:t>模块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考核指标</w:t>
      </w:r>
    </w:p>
    <w:p>
      <w:pPr>
        <w:pStyle w:val="2"/>
        <w:ind w:left="420"/>
        <w:rPr>
          <w:lang w:eastAsia="zh-CN"/>
        </w:rPr>
      </w:pPr>
      <w:r>
        <w:rPr>
          <w:rFonts w:hint="eastAsia"/>
          <w:lang w:eastAsia="zh-CN"/>
        </w:rPr>
        <w:t>考核指标见下表：</w:t>
      </w:r>
    </w:p>
    <w:tbl>
      <w:tblPr>
        <w:tblStyle w:val="7"/>
        <w:tblW w:w="8281" w:type="dxa"/>
        <w:tblInd w:w="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93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交付物名称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交付形式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场面滑行风险识别模型与告警计算模块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软件模块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路由偏离告警识别率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≥</w:t>
            </w:r>
            <w:r>
              <w:rPr>
                <w:rFonts w:ascii="宋体" w:hAnsi="宋体" w:cs="TimesNewRomanPSMT"/>
                <w:kern w:val="0"/>
                <w:szCs w:val="24"/>
              </w:rPr>
              <w:t>95%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；</w:t>
            </w:r>
            <w:r>
              <w:rPr>
                <w:rFonts w:hint="eastAsia" w:ascii="宋体" w:hAnsi="宋体" w:cs="宋体"/>
                <w:kern w:val="0"/>
                <w:szCs w:val="24"/>
              </w:rPr>
              <w:t>滑行冲突告警识别率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≥</w:t>
            </w:r>
            <w:r>
              <w:rPr>
                <w:rFonts w:ascii="宋体" w:hAnsi="宋体" w:cs="TimesNewRomanPSMT"/>
                <w:kern w:val="0"/>
                <w:szCs w:val="24"/>
              </w:rPr>
              <w:t>95%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；</w:t>
            </w:r>
            <w:r>
              <w:rPr>
                <w:rFonts w:hint="eastAsia" w:ascii="宋体" w:hAnsi="宋体" w:cs="宋体"/>
                <w:kern w:val="0"/>
                <w:szCs w:val="24"/>
              </w:rPr>
              <w:t>限制区侵入告警识别率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≥</w:t>
            </w:r>
            <w:r>
              <w:rPr>
                <w:rFonts w:ascii="宋体" w:hAnsi="宋体" w:cs="TimesNewRomanPSMT"/>
                <w:kern w:val="0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场面滑行引导时刻图生成与所需达到时刻计算模块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软件模块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TimesNewRomanPSMT"/>
                <w:kern w:val="0"/>
                <w:szCs w:val="24"/>
              </w:rPr>
              <w:t>滑行引导所需到达时间计算精度不超过±</w:t>
            </w:r>
            <w:r>
              <w:rPr>
                <w:rFonts w:ascii="宋体" w:hAnsi="宋体" w:cs="TimesNewRomanPSMT"/>
                <w:kern w:val="0"/>
                <w:szCs w:val="24"/>
              </w:rPr>
              <w:t>10</w:t>
            </w:r>
            <w:r>
              <w:rPr>
                <w:rFonts w:hint="eastAsia" w:ascii="宋体" w:hAnsi="宋体" w:cs="TimesNewRomanPSMT"/>
                <w:kern w:val="0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</w:rPr>
              <w:t>机场移动地图场面引导运行测试真实数据集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数据集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rFonts w:hint="eastAsia" w:ascii="宋体" w:hAnsi="宋体" w:cs="TimesNewRomanPSMT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国内大型机场的航空器实际运行数据不少于</w:t>
            </w:r>
            <w:r>
              <w:rPr>
                <w:rFonts w:ascii="宋体" w:hAnsi="宋体" w:cs="宋体"/>
                <w:kern w:val="0"/>
                <w:szCs w:val="24"/>
              </w:rPr>
              <w:t>5G</w:t>
            </w:r>
            <w:r>
              <w:rPr>
                <w:rFonts w:hint="eastAsia" w:ascii="宋体" w:hAnsi="宋体" w:cs="宋体"/>
                <w:kern w:val="0"/>
                <w:szCs w:val="24"/>
              </w:rPr>
              <w:t>，车辆数据不少于</w:t>
            </w:r>
            <w:r>
              <w:rPr>
                <w:rFonts w:ascii="宋体" w:hAnsi="宋体" w:cs="宋体"/>
                <w:kern w:val="0"/>
                <w:szCs w:val="24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智能电子飞行包系统机场移动地图功能优化开发报告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报告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包括机场移动地图</w:t>
            </w:r>
            <w:r>
              <w:rPr>
                <w:rFonts w:hint="eastAsia" w:ascii="宋体" w:hAnsi="宋体" w:cs="宋体"/>
              </w:rPr>
              <w:t>场面感知与告警功能</w:t>
            </w:r>
            <w:r>
              <w:rPr>
                <w:rFonts w:hint="eastAsia" w:ascii="宋体" w:hAnsi="宋体" w:cs="宋体"/>
                <w:kern w:val="0"/>
                <w:szCs w:val="24"/>
              </w:rPr>
              <w:t>、</w:t>
            </w:r>
            <w:r>
              <w:rPr>
                <w:rFonts w:hint="eastAsia" w:ascii="宋体" w:hAnsi="宋体" w:cs="宋体"/>
              </w:rPr>
              <w:t>场面智能引导显示与交互功能模块方案设计、功能实现、关键技术研究报告</w:t>
            </w:r>
          </w:p>
        </w:tc>
      </w:tr>
    </w:tbl>
    <w:p>
      <w:pPr>
        <w:pStyle w:val="2"/>
        <w:rPr>
          <w:lang w:eastAsia="zh-CN"/>
        </w:rPr>
      </w:pPr>
    </w:p>
    <w:p>
      <w:p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①产权归属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zh-CN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②利益分配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无。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③时限要求</w:t>
      </w:r>
      <w:bookmarkStart w:id="0" w:name="_GoBack"/>
      <w:bookmarkEnd w:id="0"/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自合同签订起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个月。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lang w:eastAsia="zh-CN"/>
        </w:rPr>
        <w:t>吕嘉静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联系方式：1</w:t>
      </w:r>
      <w:r>
        <w:rPr>
          <w:rFonts w:ascii="仿宋_GB2312" w:hAnsi="仿宋_GB2312" w:cs="仿宋_GB2312"/>
          <w:szCs w:val="32"/>
        </w:rPr>
        <w:t>8910</w:t>
      </w:r>
      <w:r>
        <w:rPr>
          <w:rFonts w:hint="eastAsia" w:ascii="仿宋_GB2312" w:hAnsi="仿宋_GB2312" w:cs="仿宋_GB2312"/>
          <w:szCs w:val="32"/>
          <w:lang w:val="en-US" w:eastAsia="zh-CN"/>
        </w:rPr>
        <w:t>395899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ABE"/>
    <w:rsid w:val="00074AA6"/>
    <w:rsid w:val="000D2A54"/>
    <w:rsid w:val="001F785E"/>
    <w:rsid w:val="00204F66"/>
    <w:rsid w:val="00225C8F"/>
    <w:rsid w:val="003B11E7"/>
    <w:rsid w:val="003D72AA"/>
    <w:rsid w:val="00494311"/>
    <w:rsid w:val="004B77BF"/>
    <w:rsid w:val="004C1000"/>
    <w:rsid w:val="00647760"/>
    <w:rsid w:val="007038EB"/>
    <w:rsid w:val="008033FA"/>
    <w:rsid w:val="008C7D8D"/>
    <w:rsid w:val="008D2AFF"/>
    <w:rsid w:val="00997403"/>
    <w:rsid w:val="009A17AD"/>
    <w:rsid w:val="00A321D1"/>
    <w:rsid w:val="00A95203"/>
    <w:rsid w:val="00B02D45"/>
    <w:rsid w:val="00B05957"/>
    <w:rsid w:val="00B80BF0"/>
    <w:rsid w:val="00B81CDC"/>
    <w:rsid w:val="00C13338"/>
    <w:rsid w:val="00C863BC"/>
    <w:rsid w:val="00CC4E12"/>
    <w:rsid w:val="00D72955"/>
    <w:rsid w:val="00E202B9"/>
    <w:rsid w:val="00E52054"/>
    <w:rsid w:val="00EC0F8C"/>
    <w:rsid w:val="00F026BC"/>
    <w:rsid w:val="00F8055A"/>
    <w:rsid w:val="020F1873"/>
    <w:rsid w:val="0234456E"/>
    <w:rsid w:val="0A3D2D8A"/>
    <w:rsid w:val="34EA42E4"/>
    <w:rsid w:val="3B9C1B6D"/>
    <w:rsid w:val="3E773AB9"/>
    <w:rsid w:val="435F0295"/>
    <w:rsid w:val="557C554A"/>
    <w:rsid w:val="5F752B13"/>
    <w:rsid w:val="67F60ABE"/>
    <w:rsid w:val="6E8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2024-01-26T08:12:00Z</dcterms:created>
  <dc:creator>吕嘉静</dc:creator>
  <cp:lastModifiedBy>600394</cp:lastModifiedBy>
  <cp:lastPrinted>2024-03-21T06:59:00Z</cp:lastPrinted>
  <dcterms:modified xsi:type="dcterms:W3CDTF">2024-06-20T07:03:32Z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